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8B8A" w14:textId="133E7985" w:rsidR="00207383" w:rsidRDefault="00513FA5">
      <w:r>
        <w:t>Since the</w:t>
      </w:r>
      <w:r w:rsidRPr="00513FA5">
        <w:t xml:space="preserve"> current takeover offers are justifiable</w:t>
      </w:r>
      <w:r>
        <w:t xml:space="preserve">, </w:t>
      </w:r>
      <w:r w:rsidRPr="00513FA5">
        <w:t xml:space="preserve">Unilever offers the highest price at $36 per share and would allow </w:t>
      </w:r>
      <w:r>
        <w:t xml:space="preserve">to </w:t>
      </w:r>
      <w:r w:rsidRPr="00513FA5">
        <w:t>select members of the Ben &amp; Jerry’s management team to remain, however they would restrict social commitments and interests which are the main characteristics that set Ben &amp; Jerry’s apart from their competitors. Dreyer’s Grand offers $31 per share and would allow the Ben &amp; Jerry’s management team to remain and would allow it to be run as a quasi-autonomous business unit. Both Meadowbrook Lane and Chartwell would install new management teams and allow Ben &amp; Jerry’s to operate as an independent company under their umbrellas. Their differences are that Meadowbrook Lane would maintain select</w:t>
      </w:r>
      <w:r>
        <w:t>ing</w:t>
      </w:r>
      <w:r w:rsidRPr="00513FA5">
        <w:t xml:space="preserve"> social interests and projects, but Chartwell’s stance on the social interests and projects of the company are unknown. The current market price of Ben &amp; Jerry’s stock is $21, however the firms attempting to takeover valuate</w:t>
      </w:r>
      <w:r>
        <w:t>s</w:t>
      </w:r>
      <w:r w:rsidRPr="00513FA5">
        <w:t xml:space="preserve"> the company at around $31 and $36</w:t>
      </w:r>
      <w:r>
        <w:t xml:space="preserve">. </w:t>
      </w:r>
    </w:p>
    <w:sectPr w:rsidR="00207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A5"/>
    <w:rsid w:val="00207383"/>
    <w:rsid w:val="005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6606"/>
  <w15:chartTrackingRefBased/>
  <w15:docId w15:val="{4ABEB129-37AE-4B62-99ED-8C444774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2021-04-22T00:21:00Z</dcterms:created>
  <dcterms:modified xsi:type="dcterms:W3CDTF">2021-04-22T00:25:00Z</dcterms:modified>
</cp:coreProperties>
</file>